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9CEC1" w14:textId="77777777" w:rsidR="00C72994" w:rsidRDefault="00911B0E">
      <w:pPr>
        <w:spacing w:before="400" w:after="160" w:line="240" w:lineRule="auto"/>
        <w:jc w:val="center"/>
      </w:pPr>
      <w:r>
        <w:rPr>
          <w:rFonts w:eastAsia="Arial"/>
          <w:b/>
          <w:sz w:val="28"/>
        </w:rPr>
        <w:t>ZAŁĄCZNIK NR 7 DO WPZ</w:t>
      </w:r>
    </w:p>
    <w:p w14:paraId="149DA552" w14:textId="77777777" w:rsidR="00C72994" w:rsidRDefault="00911B0E">
      <w:pPr>
        <w:spacing w:after="280"/>
        <w:jc w:val="center"/>
      </w:pPr>
      <w:r>
        <w:rPr>
          <w:rFonts w:eastAsia="Arial"/>
          <w:b/>
        </w:rPr>
        <w:t>OŚWIADCZENIE WYKONAWCY</w:t>
      </w:r>
    </w:p>
    <w:p w14:paraId="7EDC0125" w14:textId="77777777" w:rsidR="00C72994" w:rsidRDefault="00911B0E">
      <w:r>
        <w:t>Przystępując do postępowania prowadzonego jako podprogowe zamówienie sektorowe pn. „Dostawa energii elektrycznej do punktów poboru energii elektrycznej administrowanych przez AQUALIFT Sp. z o.o. w Międzychodzie w okresie 01.01.2027–31.12.2027 r. wraz z odkupem nadwyżek energii elektrycznej”, oświadczamy, że:</w:t>
      </w:r>
    </w:p>
    <w:p w14:paraId="5924D7C9" w14:textId="77777777" w:rsidR="00C72994" w:rsidRDefault="00911B0E">
      <w:pPr>
        <w:spacing w:after="40"/>
        <w:ind w:hanging="312"/>
      </w:pPr>
      <w:r>
        <w:rPr>
          <w:rFonts w:eastAsia="Arial"/>
          <w:b/>
        </w:rPr>
        <w:t xml:space="preserve">1. </w:t>
      </w:r>
      <w:r>
        <w:rPr>
          <w:rFonts w:eastAsia="Arial"/>
        </w:rPr>
        <w:t>jesteśmy uprawnieni do występowania w obrocie gospodarczym i posiadamy zdolność do zawarcia oraz wykonania Umowy;</w:t>
      </w:r>
    </w:p>
    <w:p w14:paraId="757710DC" w14:textId="77777777" w:rsidR="00C72994" w:rsidRDefault="00911B0E">
      <w:pPr>
        <w:spacing w:after="40"/>
        <w:ind w:hanging="312"/>
      </w:pPr>
      <w:r>
        <w:rPr>
          <w:rFonts w:eastAsia="Arial"/>
          <w:b/>
        </w:rPr>
        <w:t xml:space="preserve">2. </w:t>
      </w:r>
      <w:r>
        <w:rPr>
          <w:rFonts w:eastAsia="Arial"/>
        </w:rPr>
        <w:t>posiadamy ważną koncesję Prezesa Urzędu Regulacji Energetyki na obrót energią elektryczną, ważną co najmniej przez okres wykonywania Umowy;</w:t>
      </w:r>
    </w:p>
    <w:p w14:paraId="73CEB5C4" w14:textId="77777777" w:rsidR="00C72994" w:rsidRDefault="00911B0E">
      <w:pPr>
        <w:spacing w:after="40"/>
        <w:ind w:hanging="312"/>
      </w:pPr>
      <w:r>
        <w:rPr>
          <w:rFonts w:eastAsia="Arial"/>
          <w:b/>
        </w:rPr>
        <w:t xml:space="preserve">3. </w:t>
      </w:r>
      <w:r>
        <w:rPr>
          <w:rFonts w:eastAsia="Arial"/>
        </w:rPr>
        <w:t>posiadamy Generalną Umowę Dystrybucyjną z ENEA Operator Sp. z o.o. umożliwiającą sprzedaż energii do PPE objętych postępowaniem; numer GUD: ................................................................................;</w:t>
      </w:r>
    </w:p>
    <w:p w14:paraId="5C200521" w14:textId="77777777" w:rsidR="00C72994" w:rsidRDefault="00911B0E">
      <w:pPr>
        <w:spacing w:after="40"/>
        <w:ind w:hanging="312"/>
      </w:pPr>
      <w:r>
        <w:rPr>
          <w:rFonts w:eastAsia="Arial"/>
          <w:b/>
        </w:rPr>
        <w:t xml:space="preserve">4. </w:t>
      </w:r>
      <w:r>
        <w:rPr>
          <w:rFonts w:eastAsia="Arial"/>
        </w:rPr>
        <w:t>posiadamy zasoby organizacyjne i techniczne umożliwiające prawidłową realizację sprzedaży, bilansowania handlowego i odkupu nadwyżek OZE;</w:t>
      </w:r>
    </w:p>
    <w:p w14:paraId="5371B69A" w14:textId="77777777" w:rsidR="00C72994" w:rsidRDefault="00911B0E">
      <w:pPr>
        <w:spacing w:after="40"/>
        <w:ind w:hanging="312"/>
      </w:pPr>
      <w:r>
        <w:rPr>
          <w:rFonts w:eastAsia="Arial"/>
          <w:b/>
        </w:rPr>
        <w:t xml:space="preserve">5. </w:t>
      </w:r>
      <w:r>
        <w:rPr>
          <w:rFonts w:eastAsia="Arial"/>
        </w:rPr>
        <w:t>nie znajdujemy się w stanie likwidacji ani upadłości uniemożliwiającym wykonanie Umowy i nie zachodzą wobec nas okoliczności, które w sposób istotny podważają zdolność do należytego wykonania zamówienia;</w:t>
      </w:r>
    </w:p>
    <w:p w14:paraId="4C771633" w14:textId="77777777" w:rsidR="00C72994" w:rsidRDefault="00911B0E">
      <w:pPr>
        <w:spacing w:after="40"/>
        <w:ind w:hanging="312"/>
      </w:pPr>
      <w:r>
        <w:rPr>
          <w:rFonts w:eastAsia="Arial"/>
          <w:b/>
        </w:rPr>
        <w:t xml:space="preserve">6. </w:t>
      </w:r>
      <w:r>
        <w:rPr>
          <w:rFonts w:eastAsia="Arial"/>
        </w:rPr>
        <w:t>nie przedstawiliśmy w ofercie informacji nieprawdziwych lub wprowadzających w błąd;</w:t>
      </w:r>
    </w:p>
    <w:p w14:paraId="0F9B7DB8" w14:textId="77777777" w:rsidR="00C72994" w:rsidRDefault="00911B0E">
      <w:pPr>
        <w:spacing w:after="40"/>
        <w:ind w:hanging="312"/>
      </w:pPr>
      <w:r>
        <w:rPr>
          <w:rFonts w:eastAsia="Arial"/>
          <w:b/>
        </w:rPr>
        <w:t xml:space="preserve">7. </w:t>
      </w:r>
      <w:r>
        <w:rPr>
          <w:rFonts w:eastAsia="Arial"/>
        </w:rPr>
        <w:t>nie zachodzi konflikt interesów, który mógłby naruszać bezstronność lub rzetelność postępowania;</w:t>
      </w:r>
    </w:p>
    <w:p w14:paraId="5B32B17E" w14:textId="77777777" w:rsidR="00C72994" w:rsidRDefault="00911B0E">
      <w:pPr>
        <w:spacing w:after="40"/>
        <w:ind w:hanging="312"/>
      </w:pPr>
      <w:r>
        <w:rPr>
          <w:rFonts w:eastAsia="Arial"/>
          <w:b/>
        </w:rPr>
        <w:t xml:space="preserve">8. </w:t>
      </w:r>
      <w:r>
        <w:rPr>
          <w:rFonts w:eastAsia="Arial"/>
        </w:rPr>
        <w:t xml:space="preserve">zapoznaliśmy się z WPZ i załącznikami, przyjmujemy je bez zastrzeżeń i akceptujemy stałość ceny sprzedaży energii oraz formułę odkupu 80% × </w:t>
      </w:r>
      <w:proofErr w:type="spellStart"/>
      <w:r>
        <w:rPr>
          <w:rFonts w:eastAsia="Arial"/>
        </w:rPr>
        <w:t>TGeBASE_WAvg</w:t>
      </w:r>
      <w:proofErr w:type="spellEnd"/>
      <w:r>
        <w:rPr>
          <w:rFonts w:eastAsia="Arial"/>
        </w:rPr>
        <w:t>;</w:t>
      </w:r>
    </w:p>
    <w:p w14:paraId="42D00AB6" w14:textId="77777777" w:rsidR="00C72994" w:rsidRDefault="00911B0E">
      <w:pPr>
        <w:spacing w:after="40"/>
        <w:ind w:hanging="312"/>
      </w:pPr>
      <w:r>
        <w:rPr>
          <w:rFonts w:eastAsia="Arial"/>
          <w:b/>
        </w:rPr>
        <w:t xml:space="preserve">9. </w:t>
      </w:r>
      <w:r>
        <w:rPr>
          <w:rFonts w:eastAsia="Arial"/>
        </w:rPr>
        <w:t>wszystkie informacje przekazane Zamawiającemu są aktualne, kompletne i zgodne ze stanem faktycznym.</w:t>
      </w:r>
    </w:p>
    <w:p w14:paraId="4237BD16" w14:textId="77777777" w:rsidR="00C72994" w:rsidRDefault="00911B0E">
      <w:pPr>
        <w:spacing w:before="200"/>
      </w:pPr>
      <w:r>
        <w:rPr>
          <w:rFonts w:eastAsia="Arial"/>
        </w:rPr>
        <w:t>Nazwa Wykonawcy: ..........................................................................................................................</w:t>
      </w:r>
    </w:p>
    <w:p w14:paraId="6F5DCE14" w14:textId="77777777" w:rsidR="00C72994" w:rsidRDefault="00911B0E">
      <w:r>
        <w:rPr>
          <w:rFonts w:eastAsia="Arial"/>
        </w:rPr>
        <w:t>Imię i nazwisko osoby uprawnionej: .................................................................................................</w:t>
      </w:r>
    </w:p>
    <w:p w14:paraId="7CB7D457" w14:textId="77777777" w:rsidR="00C72994" w:rsidRDefault="00911B0E">
      <w:r>
        <w:rPr>
          <w:rFonts w:eastAsia="Arial"/>
        </w:rPr>
        <w:t>Miejscowość i data: ...........................................................................................................................</w:t>
      </w:r>
    </w:p>
    <w:p w14:paraId="335A1035" w14:textId="77777777" w:rsidR="00C72994" w:rsidRDefault="00911B0E">
      <w:r>
        <w:rPr>
          <w:rFonts w:eastAsia="Arial"/>
        </w:rPr>
        <w:t>Podpis: ................................................................................................................................................</w:t>
      </w:r>
    </w:p>
    <w:sectPr w:rsidR="00C72994">
      <w:headerReference w:type="default" r:id="rId7"/>
      <w:footerReference w:type="default" r:id="rId8"/>
      <w:pgSz w:w="12240" w:h="15840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FD950" w14:textId="77777777" w:rsidR="00911B0E" w:rsidRDefault="00911B0E">
      <w:pPr>
        <w:spacing w:after="0" w:line="240" w:lineRule="auto"/>
      </w:pPr>
      <w:r>
        <w:separator/>
      </w:r>
    </w:p>
  </w:endnote>
  <w:endnote w:type="continuationSeparator" w:id="0">
    <w:p w14:paraId="69F7820F" w14:textId="77777777" w:rsidR="00911B0E" w:rsidRDefault="00911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EB919" w14:textId="77777777" w:rsidR="00C72994" w:rsidRDefault="00911B0E">
    <w:pPr>
      <w:pStyle w:val="Stopka"/>
      <w:jc w:val="right"/>
    </w:pPr>
    <w:r>
      <w:rPr>
        <w:rFonts w:eastAsia="Arial"/>
        <w:color w:val="6E6E6E"/>
        <w:sz w:val="16"/>
      </w:rPr>
      <w:t xml:space="preserve">Strona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PAGE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1</w:t>
    </w:r>
    <w:r>
      <w:rPr>
        <w:rFonts w:eastAsia="Arial"/>
        <w:color w:val="6E6E6E"/>
        <w:sz w:val="16"/>
      </w:rPr>
      <w:fldChar w:fldCharType="end"/>
    </w:r>
    <w:r>
      <w:rPr>
        <w:rFonts w:eastAsia="Arial"/>
        <w:color w:val="6E6E6E"/>
        <w:sz w:val="16"/>
      </w:rPr>
      <w:t xml:space="preserve"> z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NUMPAGES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1</w:t>
    </w:r>
    <w:r>
      <w:rPr>
        <w:rFonts w:eastAsia="Arial"/>
        <w:color w:val="6E6E6E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C53C6" w14:textId="77777777" w:rsidR="00911B0E" w:rsidRDefault="00911B0E">
      <w:pPr>
        <w:spacing w:after="0" w:line="240" w:lineRule="auto"/>
      </w:pPr>
      <w:r>
        <w:separator/>
      </w:r>
    </w:p>
  </w:footnote>
  <w:footnote w:type="continuationSeparator" w:id="0">
    <w:p w14:paraId="292F19B5" w14:textId="77777777" w:rsidR="00911B0E" w:rsidRDefault="00911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D5E6A" w14:textId="41203393" w:rsidR="00C72994" w:rsidRDefault="00911B0E">
    <w:pPr>
      <w:pStyle w:val="Nagwek"/>
      <w:spacing w:after="160"/>
    </w:pPr>
    <w:bookmarkStart w:id="0" w:name="_Hlk188862157"/>
    <w:bookmarkStart w:id="1" w:name="_Hlk188862156"/>
    <w:bookmarkStart w:id="2" w:name="_Hlk188862143"/>
    <w:bookmarkStart w:id="3" w:name="_Hlk188862142"/>
    <w:bookmarkStart w:id="4" w:name="_Hlk188862131"/>
    <w:bookmarkStart w:id="5" w:name="_Hlk188862130"/>
    <w:bookmarkStart w:id="6" w:name="_Hlk188862105"/>
    <w:bookmarkStart w:id="7" w:name="_Hlk188862104"/>
    <w:r>
      <w:rPr>
        <w:rFonts w:cs="Arial"/>
        <w:i/>
        <w:noProof/>
        <w:kern w:val="0"/>
        <w:sz w:val="18"/>
        <w:szCs w:val="18"/>
        <w:lang w:eastAsia="pl-PL"/>
      </w:rPr>
      <w:drawing>
        <wp:anchor distT="0" distB="0" distL="114935" distR="114935" simplePos="0" relativeHeight="251658752" behindDoc="0" locked="0" layoutInCell="0" allowOverlap="1" wp14:anchorId="7583852A" wp14:editId="51988754">
          <wp:simplePos x="0" y="0"/>
          <wp:positionH relativeFrom="margin">
            <wp:posOffset>-212725</wp:posOffset>
          </wp:positionH>
          <wp:positionV relativeFrom="margin">
            <wp:posOffset>-737870</wp:posOffset>
          </wp:positionV>
          <wp:extent cx="6480810" cy="236220"/>
          <wp:effectExtent l="0" t="0" r="0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26" r="-796" b="82068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r>
      <w:rPr>
        <w:rFonts w:eastAsia="Arial" w:cs="Arial"/>
        <w:i/>
        <w:kern w:val="0"/>
        <w:sz w:val="18"/>
        <w:szCs w:val="18"/>
        <w:lang w:eastAsia="pl-PL"/>
      </w:rPr>
      <w:t>Numer</w:t>
    </w:r>
    <w:r w:rsidRPr="00E27C6A">
      <w:rPr>
        <w:rFonts w:cs="Arial"/>
        <w:i/>
        <w:sz w:val="18"/>
        <w:szCs w:val="18"/>
      </w:rPr>
      <w:t xml:space="preserve"> sprawy: </w:t>
    </w:r>
    <w:r>
      <w:rPr>
        <w:rFonts w:cs="Arial"/>
        <w:i/>
        <w:sz w:val="18"/>
        <w:szCs w:val="18"/>
      </w:rPr>
      <w:t>TM/09/ZWiK/2026</w:t>
    </w:r>
    <w:r w:rsidRPr="00E27C6A">
      <w:rPr>
        <w:rFonts w:cs="Arial"/>
        <w:i/>
        <w:sz w:val="18"/>
        <w:szCs w:val="18"/>
      </w:rPr>
      <w:t xml:space="preserve"> z dnia</w:t>
    </w:r>
    <w:r>
      <w:rPr>
        <w:rFonts w:cs="Arial"/>
        <w:i/>
        <w:sz w:val="18"/>
        <w:szCs w:val="18"/>
      </w:rPr>
      <w:t xml:space="preserve"> 15.10.2026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B344E"/>
    <w:multiLevelType w:val="multilevel"/>
    <w:tmpl w:val="C872415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74717"/>
    <w:multiLevelType w:val="multilevel"/>
    <w:tmpl w:val="E482066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3741BD"/>
    <w:multiLevelType w:val="multilevel"/>
    <w:tmpl w:val="606CA4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C673B2"/>
    <w:multiLevelType w:val="multilevel"/>
    <w:tmpl w:val="720A5D70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8E5009"/>
    <w:multiLevelType w:val="multilevel"/>
    <w:tmpl w:val="7EF4CF5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B67A82"/>
    <w:multiLevelType w:val="multilevel"/>
    <w:tmpl w:val="5CE05692"/>
    <w:lvl w:ilvl="0">
      <w:start w:val="1"/>
      <w:numFmt w:val="lowerLetter"/>
      <w:lvlText w:val="%1)"/>
      <w:lvlJc w:val="left"/>
      <w:pPr>
        <w:tabs>
          <w:tab w:val="num" w:pos="0"/>
        </w:tabs>
        <w:ind w:left="93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9C4636"/>
    <w:multiLevelType w:val="multilevel"/>
    <w:tmpl w:val="7E121672"/>
    <w:lvl w:ilvl="0">
      <w:start w:val="1"/>
      <w:numFmt w:val="decimal"/>
      <w:lvlText w:val="%1."/>
      <w:lvlJc w:val="left"/>
      <w:pPr>
        <w:tabs>
          <w:tab w:val="num" w:pos="0"/>
        </w:tabs>
        <w:ind w:left="59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D6824E4"/>
    <w:multiLevelType w:val="multilevel"/>
    <w:tmpl w:val="D74C25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2757A5"/>
    <w:multiLevelType w:val="multilevel"/>
    <w:tmpl w:val="2DDE126C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41B254D"/>
    <w:multiLevelType w:val="multilevel"/>
    <w:tmpl w:val="7A86F00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376B30B4"/>
    <w:multiLevelType w:val="multilevel"/>
    <w:tmpl w:val="5BBEE5E0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909560A"/>
    <w:multiLevelType w:val="multilevel"/>
    <w:tmpl w:val="0FAEE64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A1213EA"/>
    <w:multiLevelType w:val="multilevel"/>
    <w:tmpl w:val="3C0281B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68B081C"/>
    <w:multiLevelType w:val="multilevel"/>
    <w:tmpl w:val="761A2BD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4EB75FF"/>
    <w:multiLevelType w:val="multilevel"/>
    <w:tmpl w:val="30C20F7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AE7269F"/>
    <w:multiLevelType w:val="multilevel"/>
    <w:tmpl w:val="CF601968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B6C7E77"/>
    <w:multiLevelType w:val="multilevel"/>
    <w:tmpl w:val="BDBA0C6E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C0D6E46"/>
    <w:multiLevelType w:val="multilevel"/>
    <w:tmpl w:val="63F0894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0912940"/>
    <w:multiLevelType w:val="multilevel"/>
    <w:tmpl w:val="93A6F17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72DA5C6B"/>
    <w:multiLevelType w:val="multilevel"/>
    <w:tmpl w:val="68C60398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73447D0"/>
    <w:multiLevelType w:val="multilevel"/>
    <w:tmpl w:val="7CDC7AAA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86A594A"/>
    <w:multiLevelType w:val="multilevel"/>
    <w:tmpl w:val="9006CE4C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58424630">
    <w:abstractNumId w:val="18"/>
  </w:num>
  <w:num w:numId="2" w16cid:durableId="1431391826">
    <w:abstractNumId w:val="4"/>
  </w:num>
  <w:num w:numId="3" w16cid:durableId="431634301">
    <w:abstractNumId w:val="19"/>
  </w:num>
  <w:num w:numId="4" w16cid:durableId="223949952">
    <w:abstractNumId w:val="6"/>
  </w:num>
  <w:num w:numId="5" w16cid:durableId="1289899976">
    <w:abstractNumId w:val="13"/>
  </w:num>
  <w:num w:numId="6" w16cid:durableId="306128556">
    <w:abstractNumId w:val="15"/>
  </w:num>
  <w:num w:numId="7" w16cid:durableId="1021322346">
    <w:abstractNumId w:val="11"/>
  </w:num>
  <w:num w:numId="8" w16cid:durableId="1227572097">
    <w:abstractNumId w:val="16"/>
  </w:num>
  <w:num w:numId="9" w16cid:durableId="1519734115">
    <w:abstractNumId w:val="0"/>
  </w:num>
  <w:num w:numId="10" w16cid:durableId="885528591">
    <w:abstractNumId w:val="12"/>
  </w:num>
  <w:num w:numId="11" w16cid:durableId="284847147">
    <w:abstractNumId w:val="5"/>
  </w:num>
  <w:num w:numId="12" w16cid:durableId="2127383809">
    <w:abstractNumId w:val="3"/>
  </w:num>
  <w:num w:numId="13" w16cid:durableId="1686595190">
    <w:abstractNumId w:val="1"/>
  </w:num>
  <w:num w:numId="14" w16cid:durableId="1228880076">
    <w:abstractNumId w:val="10"/>
  </w:num>
  <w:num w:numId="15" w16cid:durableId="429814520">
    <w:abstractNumId w:val="8"/>
  </w:num>
  <w:num w:numId="16" w16cid:durableId="1319843136">
    <w:abstractNumId w:val="2"/>
  </w:num>
  <w:num w:numId="17" w16cid:durableId="595014700">
    <w:abstractNumId w:val="21"/>
  </w:num>
  <w:num w:numId="18" w16cid:durableId="813719307">
    <w:abstractNumId w:val="20"/>
  </w:num>
  <w:num w:numId="19" w16cid:durableId="439254896">
    <w:abstractNumId w:val="7"/>
  </w:num>
  <w:num w:numId="20" w16cid:durableId="1525289712">
    <w:abstractNumId w:val="14"/>
  </w:num>
  <w:num w:numId="21" w16cid:durableId="1667394298">
    <w:abstractNumId w:val="17"/>
  </w:num>
  <w:num w:numId="22" w16cid:durableId="9081504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72994"/>
    <w:rsid w:val="005627B5"/>
    <w:rsid w:val="00911B0E"/>
    <w:rsid w:val="00C7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6BE3A"/>
  <w15:docId w15:val="{4E4DA3E5-D43D-4871-9C2F-BF3340F6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60" w:line="259" w:lineRule="auto"/>
    </w:pPr>
    <w:rPr>
      <w:rFonts w:ascii="Arial" w:eastAsia="Calibri" w:hAnsi="Arial" w:cs="Times New Roman"/>
      <w:kern w:val="2"/>
      <w:sz w:val="21"/>
      <w:szCs w:val="22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160" w:after="80"/>
      <w:outlineLvl w:val="0"/>
    </w:pPr>
    <w:rPr>
      <w:rFonts w:eastAsia="Times New Roman"/>
      <w:b/>
      <w:bCs/>
      <w:sz w:val="24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before="160" w:after="80"/>
      <w:outlineLvl w:val="1"/>
    </w:pPr>
    <w:rPr>
      <w:rFonts w:eastAsia="Times New Roman"/>
      <w:b/>
      <w:bCs/>
      <w:i/>
      <w:iCs/>
      <w:sz w:val="22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numPr>
        <w:ilvl w:val="2"/>
        <w:numId w:val="1"/>
      </w:numPr>
      <w:spacing w:before="160" w:after="80" w:line="276" w:lineRule="auto"/>
      <w:ind w:left="357"/>
      <w:jc w:val="both"/>
      <w:outlineLvl w:val="2"/>
    </w:pPr>
    <w:rPr>
      <w:rFonts w:eastAsia="Times New Roman" w:cs="Calibri Light"/>
      <w:b/>
      <w:bCs/>
      <w:kern w:val="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qFormat/>
  </w:style>
  <w:style w:type="character" w:customStyle="1" w:styleId="WW8Num5z0">
    <w:name w:val="WW8Num5z0"/>
    <w:qFormat/>
  </w:style>
  <w:style w:type="character" w:customStyle="1" w:styleId="WW8Num10z0">
    <w:name w:val="WW8Num10z0"/>
    <w:qFormat/>
  </w:style>
  <w:style w:type="character" w:customStyle="1" w:styleId="WW8Num13z1">
    <w:name w:val="WW8Num13z1"/>
    <w:qFormat/>
  </w:style>
  <w:style w:type="character" w:customStyle="1" w:styleId="WW8Num14z0">
    <w:name w:val="WW8Num14z0"/>
    <w:qFormat/>
    <w:rPr>
      <w:sz w:val="20"/>
    </w:rPr>
  </w:style>
  <w:style w:type="character" w:customStyle="1" w:styleId="WW8Num19z0">
    <w:name w:val="WW8Num19z0"/>
    <w:qFormat/>
    <w:rPr>
      <w:rFonts w:ascii="Calibri" w:hAnsi="Calibri" w:cs="Calibri"/>
      <w:sz w:val="22"/>
      <w:szCs w:val="22"/>
    </w:rPr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rFonts w:ascii="Wingdings" w:hAnsi="Wingdings" w:cs="Wingdings"/>
      <w:color w:val="000000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5z0">
    <w:name w:val="WW8Num25z0"/>
    <w:qFormat/>
  </w:style>
  <w:style w:type="character" w:customStyle="1" w:styleId="WW8Num26z0">
    <w:name w:val="WW8Num26z0"/>
    <w:qFormat/>
  </w:style>
  <w:style w:type="character" w:customStyle="1" w:styleId="WW8Num27z0">
    <w:name w:val="WW8Num27z0"/>
    <w:qFormat/>
    <w:rPr>
      <w:rFonts w:ascii="Symbol" w:eastAsia="Calibri" w:hAnsi="Symbol" w:cs="Calibri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</w:style>
  <w:style w:type="character" w:customStyle="1" w:styleId="WW8Num30z1">
    <w:name w:val="WW8Num30z1"/>
    <w:qFormat/>
    <w:rPr>
      <w:rFonts w:ascii="Calibri" w:eastAsia="Calibri" w:hAnsi="Calibri" w:cs="Calibri"/>
    </w:rPr>
  </w:style>
  <w:style w:type="character" w:customStyle="1" w:styleId="WW8Num31z0">
    <w:name w:val="WW8Num31z0"/>
    <w:qFormat/>
  </w:style>
  <w:style w:type="character" w:customStyle="1" w:styleId="WW8Num32z0">
    <w:name w:val="WW8Num32z0"/>
    <w:qFormat/>
    <w:rPr>
      <w:rFonts w:ascii="Symbol" w:hAnsi="Symbol" w:cs="Symbol"/>
    </w:rPr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2z2">
    <w:name w:val="WW8Num32z2"/>
    <w:qFormat/>
    <w:rPr>
      <w:rFonts w:ascii="Wingdings" w:hAnsi="Wingdings" w:cs="Wingdings"/>
    </w:rPr>
  </w:style>
  <w:style w:type="character" w:customStyle="1" w:styleId="WW8Num34z0">
    <w:name w:val="WW8Num34z0"/>
    <w:qFormat/>
  </w:style>
  <w:style w:type="character" w:customStyle="1" w:styleId="WW8Num36z1">
    <w:name w:val="WW8Num36z1"/>
    <w:qFormat/>
  </w:style>
  <w:style w:type="character" w:customStyle="1" w:styleId="WW8Num37z0">
    <w:name w:val="WW8Num37z0"/>
    <w:qFormat/>
  </w:style>
  <w:style w:type="character" w:customStyle="1" w:styleId="WW8Num39z0">
    <w:name w:val="WW8Num39z0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3z0">
    <w:name w:val="WW8Num43z0"/>
    <w:qFormat/>
  </w:style>
  <w:style w:type="character" w:customStyle="1" w:styleId="WW8Num44z1">
    <w:name w:val="WW8Num44z1"/>
    <w:qFormat/>
  </w:style>
  <w:style w:type="character" w:customStyle="1" w:styleId="WW8Num48z0">
    <w:name w:val="WW8Num48z0"/>
    <w:qFormat/>
  </w:style>
  <w:style w:type="character" w:customStyle="1" w:styleId="WW8Num49z0">
    <w:name w:val="WW8Num49z0"/>
    <w:qFormat/>
    <w:rPr>
      <w:rFonts w:ascii="Calibri" w:eastAsia="Calibri" w:hAnsi="Calibri" w:cs="Calibri"/>
    </w:rPr>
  </w:style>
  <w:style w:type="character" w:customStyle="1" w:styleId="WW8Num53z0">
    <w:name w:val="WW8Num53z0"/>
    <w:qFormat/>
    <w:rPr>
      <w:b/>
    </w:rPr>
  </w:style>
  <w:style w:type="character" w:customStyle="1" w:styleId="WW8Num58z0">
    <w:name w:val="WW8Num58z0"/>
    <w:qFormat/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59z1">
    <w:name w:val="WW8Num59z1"/>
    <w:qFormat/>
    <w:rPr>
      <w:rFonts w:ascii="Courier New" w:hAnsi="Courier New" w:cs="Courier New"/>
    </w:rPr>
  </w:style>
  <w:style w:type="character" w:customStyle="1" w:styleId="WW8Num59z2">
    <w:name w:val="WW8Num59z2"/>
    <w:qFormat/>
    <w:rPr>
      <w:rFonts w:ascii="Wingdings" w:hAnsi="Wingdings" w:cs="Wingdings"/>
    </w:rPr>
  </w:style>
  <w:style w:type="character" w:customStyle="1" w:styleId="WW8Num65z0">
    <w:name w:val="WW8Num65z0"/>
    <w:qFormat/>
    <w:rPr>
      <w:rFonts w:ascii="Calibri" w:eastAsia="Times New Roman" w:hAnsi="Calibri" w:cs="Calibri"/>
    </w:rPr>
  </w:style>
  <w:style w:type="character" w:customStyle="1" w:styleId="WW8Num72z0">
    <w:name w:val="WW8Num72z0"/>
    <w:qFormat/>
  </w:style>
  <w:style w:type="character" w:customStyle="1" w:styleId="NagwekZnak">
    <w:name w:val="Nagłówek Znak"/>
    <w:qFormat/>
    <w:rPr>
      <w:kern w:val="2"/>
      <w:sz w:val="22"/>
      <w:szCs w:val="22"/>
    </w:rPr>
  </w:style>
  <w:style w:type="character" w:customStyle="1" w:styleId="StopkaZnak">
    <w:name w:val="Stopka Znak"/>
    <w:qFormat/>
    <w:rPr>
      <w:kern w:val="2"/>
      <w:sz w:val="22"/>
      <w:szCs w:val="22"/>
    </w:rPr>
  </w:style>
  <w:style w:type="character" w:styleId="Hipercze">
    <w:name w:val="Hyperlink"/>
    <w:rPr>
      <w:color w:val="0563C1"/>
      <w:u w:val="single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character" w:customStyle="1" w:styleId="Nagwek3Znak">
    <w:name w:val="Nagłówek 3 Znak"/>
    <w:qFormat/>
    <w:rPr>
      <w:rFonts w:ascii="Calibri Light" w:eastAsia="Times New Roman" w:hAnsi="Calibri Light" w:cs="Calibri Light"/>
      <w:b/>
      <w:bCs/>
      <w:sz w:val="26"/>
      <w:szCs w:val="26"/>
    </w:rPr>
  </w:style>
  <w:style w:type="character" w:customStyle="1" w:styleId="markedcontent">
    <w:name w:val="markedcontent"/>
    <w:basedOn w:val="Domylnaczcionkaakapitu"/>
    <w:qFormat/>
  </w:style>
  <w:style w:type="character" w:customStyle="1" w:styleId="TekstpodstawowyZnak">
    <w:name w:val="Tekst podstawowy Znak"/>
    <w:qFormat/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qFormat/>
    <w:rPr>
      <w:i/>
      <w:iCs/>
    </w:rPr>
  </w:style>
  <w:style w:type="character" w:customStyle="1" w:styleId="Nagwek1Znak">
    <w:name w:val="Nagłówek 1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gwek2Znak">
    <w:name w:val="Nagłówek 2 Znak"/>
    <w:qFormat/>
    <w:rPr>
      <w:rFonts w:ascii="Calibri Light" w:eastAsia="Times New Roman" w:hAnsi="Calibri Light" w:cs="Times New Roman"/>
      <w:b/>
      <w:bCs/>
      <w:i/>
      <w:iCs/>
      <w:kern w:val="2"/>
      <w:sz w:val="28"/>
      <w:szCs w:val="28"/>
    </w:rPr>
  </w:style>
  <w:style w:type="character" w:customStyle="1" w:styleId="TytuZnak">
    <w:name w:val="Tytuł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odstawowywcityZnak">
    <w:name w:val="Tekst podstawowy wcięty Znak"/>
    <w:qFormat/>
    <w:rPr>
      <w:kern w:val="2"/>
      <w:sz w:val="22"/>
      <w:szCs w:val="22"/>
    </w:rPr>
  </w:style>
  <w:style w:type="character" w:customStyle="1" w:styleId="Tekstpodstawowyzwciciem2Znak">
    <w:name w:val="Tekst podstawowy z wcięciem 2 Znak"/>
    <w:basedOn w:val="TekstpodstawowywcityZnak"/>
    <w:qFormat/>
    <w:rPr>
      <w:kern w:val="2"/>
      <w:sz w:val="22"/>
      <w:szCs w:val="22"/>
    </w:rPr>
  </w:style>
  <w:style w:type="paragraph" w:customStyle="1" w:styleId="Heading">
    <w:name w:val="Heading"/>
    <w:basedOn w:val="Normalny"/>
    <w:next w:val="Normalny"/>
    <w:qFormat/>
    <w:pPr>
      <w:spacing w:before="240"/>
      <w:jc w:val="center"/>
      <w:outlineLvl w:val="0"/>
    </w:pPr>
    <w:rPr>
      <w:rFonts w:ascii="Calibri Light" w:eastAsia="Times New Roman" w:hAnsi="Calibri Light"/>
      <w:b/>
      <w:bCs/>
      <w:sz w:val="32"/>
      <w:szCs w:val="32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kern w:val="0"/>
      <w:sz w:val="24"/>
      <w:szCs w:val="24"/>
    </w:rPr>
  </w:style>
  <w:style w:type="paragraph" w:styleId="Lista">
    <w:name w:val="List"/>
    <w:basedOn w:val="Normalny"/>
    <w:pPr>
      <w:spacing w:after="160"/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pPr>
      <w:autoSpaceDE w:val="0"/>
    </w:pPr>
    <w:rPr>
      <w:rFonts w:ascii="Times New Roman" w:eastAsia="Times New Roman" w:hAnsi="Times New Roman" w:cs="Times New Roman"/>
      <w:color w:val="000000"/>
      <w:lang w:val="pl-PL"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  <w:rPr>
      <w:kern w:val="0"/>
    </w:rPr>
  </w:style>
  <w:style w:type="paragraph" w:styleId="Lista2">
    <w:name w:val="List 2"/>
    <w:basedOn w:val="Normalny"/>
    <w:qFormat/>
    <w:pPr>
      <w:spacing w:after="160"/>
      <w:ind w:left="566" w:hanging="283"/>
      <w:contextualSpacing/>
    </w:pPr>
  </w:style>
  <w:style w:type="paragraph" w:styleId="Lista3">
    <w:name w:val="List 3"/>
    <w:basedOn w:val="Normalny"/>
    <w:qFormat/>
    <w:pPr>
      <w:spacing w:after="160"/>
      <w:ind w:left="849" w:hanging="283"/>
      <w:contextualSpacing/>
    </w:pPr>
  </w:style>
  <w:style w:type="paragraph" w:styleId="Lista4">
    <w:name w:val="List 4"/>
    <w:basedOn w:val="Normalny"/>
    <w:qFormat/>
    <w:pPr>
      <w:spacing w:after="160"/>
      <w:ind w:left="1132" w:hanging="283"/>
      <w:contextualSpacing/>
    </w:pPr>
  </w:style>
  <w:style w:type="paragraph" w:styleId="Lista-kontynuacja">
    <w:name w:val="List Continue"/>
    <w:basedOn w:val="Normalny"/>
    <w:qFormat/>
    <w:pPr>
      <w:spacing w:after="120"/>
      <w:ind w:left="283"/>
      <w:contextualSpacing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zwciciem2">
    <w:name w:val="Body Text First Indent 2"/>
    <w:basedOn w:val="Tekstpodstawowywcity"/>
    <w:qFormat/>
    <w:pPr>
      <w:ind w:firstLine="210"/>
    </w:p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numbering" w:customStyle="1" w:styleId="WW8Num50">
    <w:name w:val="WW8Num50"/>
    <w:qFormat/>
  </w:style>
  <w:style w:type="numbering" w:customStyle="1" w:styleId="WW8Num51">
    <w:name w:val="WW8Num51"/>
    <w:qFormat/>
  </w:style>
  <w:style w:type="numbering" w:customStyle="1" w:styleId="WW8Num52">
    <w:name w:val="WW8Num52"/>
    <w:qFormat/>
  </w:style>
  <w:style w:type="numbering" w:customStyle="1" w:styleId="WW8Num53">
    <w:name w:val="WW8Num53"/>
    <w:qFormat/>
  </w:style>
  <w:style w:type="numbering" w:customStyle="1" w:styleId="WW8Num54">
    <w:name w:val="WW8Num54"/>
    <w:qFormat/>
  </w:style>
  <w:style w:type="numbering" w:customStyle="1" w:styleId="WW8Num55">
    <w:name w:val="WW8Num55"/>
    <w:qFormat/>
  </w:style>
  <w:style w:type="numbering" w:customStyle="1" w:styleId="WW8Num56">
    <w:name w:val="WW8Num56"/>
    <w:qFormat/>
  </w:style>
  <w:style w:type="numbering" w:customStyle="1" w:styleId="WW8Num57">
    <w:name w:val="WW8Num57"/>
    <w:qFormat/>
  </w:style>
  <w:style w:type="numbering" w:customStyle="1" w:styleId="WW8Num58">
    <w:name w:val="WW8Num58"/>
    <w:qFormat/>
  </w:style>
  <w:style w:type="numbering" w:customStyle="1" w:styleId="WW8Num59">
    <w:name w:val="WW8Num59"/>
    <w:qFormat/>
  </w:style>
  <w:style w:type="numbering" w:customStyle="1" w:styleId="WW8Num60">
    <w:name w:val="WW8Num60"/>
    <w:qFormat/>
  </w:style>
  <w:style w:type="numbering" w:customStyle="1" w:styleId="WW8Num61">
    <w:name w:val="WW8Num61"/>
    <w:qFormat/>
  </w:style>
  <w:style w:type="numbering" w:customStyle="1" w:styleId="WW8Num62">
    <w:name w:val="WW8Num62"/>
    <w:qFormat/>
  </w:style>
  <w:style w:type="numbering" w:customStyle="1" w:styleId="WW8Num63">
    <w:name w:val="WW8Num63"/>
    <w:qFormat/>
  </w:style>
  <w:style w:type="numbering" w:customStyle="1" w:styleId="WW8Num64">
    <w:name w:val="WW8Num64"/>
    <w:qFormat/>
  </w:style>
  <w:style w:type="numbering" w:customStyle="1" w:styleId="WW8Num65">
    <w:name w:val="WW8Num65"/>
    <w:qFormat/>
  </w:style>
  <w:style w:type="numbering" w:customStyle="1" w:styleId="WW8Num66">
    <w:name w:val="WW8Num66"/>
    <w:qFormat/>
  </w:style>
  <w:style w:type="numbering" w:customStyle="1" w:styleId="WW8Num67">
    <w:name w:val="WW8Num67"/>
    <w:qFormat/>
  </w:style>
  <w:style w:type="numbering" w:customStyle="1" w:styleId="WW8Num68">
    <w:name w:val="WW8Num68"/>
    <w:qFormat/>
  </w:style>
  <w:style w:type="numbering" w:customStyle="1" w:styleId="WW8Num69">
    <w:name w:val="WW8Num69"/>
    <w:qFormat/>
  </w:style>
  <w:style w:type="numbering" w:customStyle="1" w:styleId="WW8Num70">
    <w:name w:val="WW8Num70"/>
    <w:qFormat/>
  </w:style>
  <w:style w:type="numbering" w:customStyle="1" w:styleId="WW8Num71">
    <w:name w:val="WW8Num71"/>
    <w:qFormat/>
  </w:style>
  <w:style w:type="numbering" w:customStyle="1" w:styleId="WW8Num72">
    <w:name w:val="WW8Num72"/>
    <w:qFormat/>
  </w:style>
  <w:style w:type="numbering" w:customStyle="1" w:styleId="WW8Num73">
    <w:name w:val="WW8Num73"/>
    <w:qFormat/>
  </w:style>
  <w:style w:type="numbering" w:customStyle="1" w:styleId="WW8Num74">
    <w:name w:val="WW8Num7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315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Zalacznik_7_Oswiadczenie_Wykonawcy_2027</dc:title>
  <dc:subject>AQUALIFT – dostawa energii elektrycznej 2027</dc:subject>
  <dc:creator>Miejska Spółka Komunalna AQUALIFT Sp. z o.o.</dc:creator>
  <cp:keywords/>
  <dc:description/>
  <cp:lastModifiedBy>ciesielskip@AQUALIFT.local</cp:lastModifiedBy>
  <cp:revision>22</cp:revision>
  <dcterms:created xsi:type="dcterms:W3CDTF">2024-07-25T06:02:00Z</dcterms:created>
  <dcterms:modified xsi:type="dcterms:W3CDTF">2026-10-15T06:46:00Z</dcterms:modified>
  <dc:language>en-US</dc:language>
</cp:coreProperties>
</file>